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Default Extension="wmf" ContentType="image/x-wmf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Zadanie egzaminacyjne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br/>
        <w:t xml:space="preserve">Na zlecenie przedsi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ębiorcy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Piekarnia” wykonaj stron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ę internetową zgodnie z poniższym widokiem.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object w:dxaOrig="9098" w:dyaOrig="4168">
          <v:rect xmlns:o="urn:schemas-microsoft-com:office:office" xmlns:v="urn:schemas-microsoft-com:vml" id="rectole0000000000" style="width:454.900000pt;height:208.4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obraz 1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Cechy witryny: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Nazwa strony -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index.html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Zastosowany w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łaściwy standard kodowania polskich znak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ów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Tytu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ł strony (title) -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Piekarnia”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Arkusz stylów w pliku o nazwie styl.css prawid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łowo połączony z kodem strony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Podzia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ł strony na bloki: na g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órze baner, poni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żej bloki: lewy, środkowy i prawy, na dole  stopka. Podział zrealizowany za pomocą znacznik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ów sekcji, wygl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ąd układu blok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ów powinien by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ć  zgodny z obrazem zamieszczonym powyżej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Zawarto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ść banera: nagł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ówek pierwszego stopnia o tre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ści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Najlepsze pieczywo w najlepszej cenie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”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Zawarto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ść bloku lewego:</w:t>
      </w:r>
    </w:p>
    <w:p>
      <w:pPr>
        <w:numPr>
          <w:ilvl w:val="0"/>
          <w:numId w:val="4"/>
        </w:numPr>
        <w:spacing w:before="0" w:after="0" w:line="240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Nag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ł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ówek trzeciego stopnia o tre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ści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Ceny pieczywa: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”</w:t>
      </w:r>
    </w:p>
    <w:p>
      <w:pPr>
        <w:numPr>
          <w:ilvl w:val="0"/>
          <w:numId w:val="4"/>
        </w:numPr>
        <w:spacing w:before="0" w:after="0" w:line="240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Tabela zgodna z obrazem 2, sk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ładająca się z pięciu wierszy i dw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óch kolumn</w:t>
      </w:r>
    </w:p>
    <w:p>
      <w:pPr>
        <w:numPr>
          <w:ilvl w:val="0"/>
          <w:numId w:val="4"/>
        </w:numPr>
        <w:spacing w:before="0" w:after="0" w:line="240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Zawarto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ść tabeli wypełnij dowolnymi pięcioma innymi produktami i dowolnymi cenami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Zawarto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ść bloku środkowego:</w:t>
      </w:r>
    </w:p>
    <w:p>
      <w:pPr>
        <w:numPr>
          <w:ilvl w:val="0"/>
          <w:numId w:val="4"/>
        </w:numPr>
        <w:spacing w:before="0" w:after="0" w:line="240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Nag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ł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ówek trzeciego stopnia o tre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ści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Warto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ść twojego zam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ówienia:</w:t>
      </w:r>
    </w:p>
    <w:p>
      <w:pPr>
        <w:numPr>
          <w:ilvl w:val="0"/>
          <w:numId w:val="4"/>
        </w:numPr>
        <w:spacing w:before="0" w:after="0" w:line="240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Formularz zgodny z obrazem 3, zawieraj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ący:</w:t>
      </w:r>
    </w:p>
    <w:p>
      <w:pPr>
        <w:numPr>
          <w:ilvl w:val="0"/>
          <w:numId w:val="4"/>
        </w:numPr>
        <w:spacing w:before="0" w:after="0" w:line="240"/>
        <w:ind w:right="0" w:left="21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Napis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wybierz artyku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ł”</w:t>
      </w:r>
    </w:p>
    <w:p>
      <w:pPr>
        <w:numPr>
          <w:ilvl w:val="0"/>
          <w:numId w:val="4"/>
        </w:numPr>
        <w:spacing w:before="0" w:after="0" w:line="240"/>
        <w:ind w:right="0" w:left="21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List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ę rozwijalną zgodną z obrazem 4, zawierającą nazwy wprowadzonych produkt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ów z tabeli bloku lewego</w:t>
      </w:r>
    </w:p>
    <w:p>
      <w:pPr>
        <w:numPr>
          <w:ilvl w:val="0"/>
          <w:numId w:val="4"/>
        </w:numPr>
        <w:spacing w:before="0" w:after="0" w:line="240"/>
        <w:ind w:right="0" w:left="21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Pole edycyjne typu numerycznego, w którym ustawiona jest warto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ść początkowa na 1, poprzedzone napisem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liczba sztuk: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”</w:t>
      </w:r>
    </w:p>
    <w:p>
      <w:pPr>
        <w:numPr>
          <w:ilvl w:val="0"/>
          <w:numId w:val="4"/>
        </w:numPr>
        <w:spacing w:before="0" w:after="0" w:line="240"/>
        <w:ind w:right="0" w:left="21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Przycisk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OBLICZ” - realizuj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ący skrypt</w:t>
      </w:r>
    </w:p>
    <w:p>
      <w:pPr>
        <w:numPr>
          <w:ilvl w:val="0"/>
          <w:numId w:val="4"/>
        </w:numPr>
        <w:spacing w:before="0" w:after="0" w:line="240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Formularz wysy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ła dane do skryptu za pomocą przycisku OBLICZ, metodą onclick</w:t>
      </w:r>
    </w:p>
    <w:p>
      <w:pPr>
        <w:numPr>
          <w:ilvl w:val="0"/>
          <w:numId w:val="4"/>
        </w:numPr>
        <w:spacing w:before="0" w:after="0" w:line="240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Skrypt 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Zawarto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ść bloku prawego:</w:t>
      </w:r>
    </w:p>
    <w:p>
      <w:pPr>
        <w:numPr>
          <w:ilvl w:val="0"/>
          <w:numId w:val="4"/>
        </w:numPr>
        <w:spacing w:before="0" w:after="0" w:line="240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Obraz piekarnia.jpg z tekstem alternatywnym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Piekarnia”</w:t>
      </w:r>
    </w:p>
    <w:p>
      <w:pPr>
        <w:numPr>
          <w:ilvl w:val="0"/>
          <w:numId w:val="4"/>
        </w:numPr>
        <w:spacing w:before="0" w:after="0" w:line="240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Nag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ł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ówek trzeciego stopnia o tre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ści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Kontakt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”</w:t>
      </w:r>
    </w:p>
    <w:p>
      <w:pPr>
        <w:numPr>
          <w:ilvl w:val="0"/>
          <w:numId w:val="4"/>
        </w:numPr>
        <w:spacing w:before="0" w:after="0" w:line="240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Umieszczony w akapicie (paragrafie) tekst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telefon: 666555444,  e-mail: piekarnia@wp.pl”  (zgodnie z obrazem 1)</w:t>
      </w:r>
    </w:p>
    <w:p>
      <w:pPr>
        <w:numPr>
          <w:ilvl w:val="0"/>
          <w:numId w:val="4"/>
        </w:numPr>
        <w:spacing w:before="0" w:after="0" w:line="240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Napis piekarnia @wp.pl jest odsy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łaczem pocztowym łączącym z tym samym adresem e-mail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Zawarto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ść stopki: nagł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ówek czwartego stopnia o tre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ści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Witryn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ę wykonał: Imię Nazwisko”, poniżej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Technikum Informatyczne ZS Wolbrom”</w:t>
      </w:r>
    </w:p>
    <w:p>
      <w:pPr>
        <w:spacing w:before="0" w:after="0" w:line="240"/>
        <w:ind w:right="0" w:left="72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object w:dxaOrig="2289" w:dyaOrig="2910">
          <v:rect xmlns:o="urn:schemas-microsoft-com:office:office" xmlns:v="urn:schemas-microsoft-com:vml" id="rectole0000000001" style="width:114.450000pt;height:145.5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object w:dxaOrig="2198" w:dyaOrig="2797">
          <v:rect xmlns:o="urn:schemas-microsoft-com:office:office" xmlns:v="urn:schemas-microsoft-com:vml" id="rectole0000000002" style="width:109.900000pt;height:139.8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</w:p>
    <w:p>
      <w:pPr>
        <w:spacing w:before="0" w:after="0" w:line="240"/>
        <w:ind w:right="0" w:left="72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obraz 2</w:t>
      </w:r>
    </w:p>
    <w:p>
      <w:pPr>
        <w:spacing w:before="0" w:after="0" w:line="240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tbl>
      <w:tblPr>
        <w:tblInd w:w="720" w:type="dxa"/>
      </w:tblPr>
      <w:tblGrid>
        <w:gridCol w:w="4265"/>
        <w:gridCol w:w="4303"/>
      </w:tblGrid>
      <w:tr>
        <w:trPr>
          <w:trHeight w:val="1" w:hRule="atLeast"/>
          <w:jc w:val="left"/>
        </w:trPr>
        <w:tc>
          <w:tcPr>
            <w:tcW w:w="426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object w:dxaOrig="3537" w:dyaOrig="1758">
                <v:rect xmlns:o="urn:schemas-microsoft-com:office:office" xmlns:v="urn:schemas-microsoft-com:vml" id="rectole0000000003" style="width:176.850000pt;height:87.900000pt" o:preferrelative="t" o:ole="">
                  <o:lock v:ext="edit"/>
                  <v:imagedata xmlns:r="http://schemas.openxmlformats.org/officeDocument/2006/relationships" r:id="docRId7" o:title=""/>
                </v:rect>
      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      </w:object>
            </w:r>
          </w:p>
        </w:tc>
        <w:tc>
          <w:tcPr>
            <w:tcW w:w="4303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object w:dxaOrig="3348" w:dyaOrig="1794">
                <v:rect xmlns:o="urn:schemas-microsoft-com:office:office" xmlns:v="urn:schemas-microsoft-com:vml" id="rectole0000000004" style="width:167.400000pt;height:89.700000pt" o:preferrelative="t" o:ole="">
                  <o:lock v:ext="edit"/>
                  <v:imagedata xmlns:r="http://schemas.openxmlformats.org/officeDocument/2006/relationships" r:id="docRId9" o:title=""/>
                </v:rect>
      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      </w:object>
            </w:r>
          </w:p>
        </w:tc>
      </w:tr>
      <w:tr>
        <w:trPr>
          <w:trHeight w:val="1" w:hRule="atLeast"/>
          <w:jc w:val="left"/>
        </w:trPr>
        <w:tc>
          <w:tcPr>
            <w:tcW w:w="426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obraz3</w:t>
            </w:r>
          </w:p>
        </w:tc>
        <w:tc>
          <w:tcPr>
            <w:tcW w:w="4303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obraz3</w:t>
            </w:r>
          </w:p>
        </w:tc>
      </w:tr>
      <w:tr>
        <w:trPr>
          <w:trHeight w:val="1" w:hRule="atLeast"/>
          <w:jc w:val="left"/>
        </w:trPr>
        <w:tc>
          <w:tcPr>
            <w:tcW w:w="426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303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Styl CSS witryny internetowej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Formatowanie strony zawiera:</w:t>
      </w:r>
    </w:p>
    <w:p>
      <w:pPr>
        <w:numPr>
          <w:ilvl w:val="0"/>
          <w:numId w:val="25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Format banera: kolor 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ła #9FA8DA, wysokość 80px, wielkość czcionki 120%, wyr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ównanie tekstu do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środka</w:t>
      </w:r>
    </w:p>
    <w:p>
      <w:pPr>
        <w:numPr>
          <w:ilvl w:val="0"/>
          <w:numId w:val="25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Format bloku lewego: kolor 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ła #9FA8DA, wysokość 450 px, szerokość 30%, wielkość czcionki 120%</w:t>
      </w:r>
    </w:p>
    <w:p>
      <w:pPr>
        <w:numPr>
          <w:ilvl w:val="0"/>
          <w:numId w:val="25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Format bloku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środkowego: kolor tła #C5CAE9, wysokość 450 px, szerokość 40%, wyr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ównanie tekstu do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środka</w:t>
      </w:r>
    </w:p>
    <w:p>
      <w:pPr>
        <w:numPr>
          <w:ilvl w:val="0"/>
          <w:numId w:val="25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Format bloku prawego: kolor 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ła #E8EAF6, wysokość 450 px, szerokość 30%, wielkość czcionki 120 %, wyr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ównanie tekstu do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środka</w:t>
      </w:r>
    </w:p>
    <w:p>
      <w:pPr>
        <w:numPr>
          <w:ilvl w:val="0"/>
          <w:numId w:val="25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Format stopki: kolor 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ła #9FA8DA, wysokość 50 px, wyr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ównanie tekstu do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środka</w:t>
      </w:r>
    </w:p>
    <w:p>
      <w:pPr>
        <w:numPr>
          <w:ilvl w:val="0"/>
          <w:numId w:val="25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Format tabeli: margines zewn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ętrzny lewy 50 px, obramowanie kom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órek tabeli lini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ą pojedynczą (brak odstęp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ów pomi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ędzy kom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órkami)</w:t>
      </w:r>
    </w:p>
    <w:p>
      <w:pPr>
        <w:numPr>
          <w:ilvl w:val="0"/>
          <w:numId w:val="25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Format komórek tabeli: obramowanie lini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ą ciągłą czerwoną o szerokości 2 px, marginesy wewnętrzne  20 px, wyr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ównanie tekstu do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środka, wielkość czcionki 120%</w:t>
      </w:r>
    </w:p>
    <w:p>
      <w:pPr>
        <w:numPr>
          <w:ilvl w:val="0"/>
          <w:numId w:val="25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Po wskazaniu kursorem myszki wybranego wiersza tabeli zmienia si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ę kolor tekstu w tym wierszu na srebrny obraz 2</w:t>
      </w:r>
    </w:p>
    <w:p>
      <w:pPr>
        <w:numPr>
          <w:ilvl w:val="0"/>
          <w:numId w:val="25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Formatowanie obrazu i nag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ł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ówka h3: margines zewn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ętrzny g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órny 100 px</w:t>
      </w:r>
    </w:p>
    <w:p>
      <w:pPr>
        <w:numPr>
          <w:ilvl w:val="0"/>
          <w:numId w:val="25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Formatowanie obrazu: oblewanie tekstem z prawej strony (nale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ży zastosować float:left)</w:t>
      </w:r>
    </w:p>
    <w:p>
      <w:pPr>
        <w:numPr>
          <w:ilvl w:val="0"/>
          <w:numId w:val="25"/>
        </w:numPr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Formatowanie pola edycyjnego: margines zewn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ętrzny g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órny 10 px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List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ę rozwijaną (opcję wyboru) w formularzu uzyskamy wykorzystując elementy html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&lt;select&gt;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ab/>
        <w:t xml:space="preserve">&lt;option&gt;pierwszy wybór&lt;/option&gt;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ab/>
        <w:t xml:space="preserve">&lt;option&gt;drugi wybór&lt;/option&gt;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ab/>
        <w:t xml:space="preserve">&lt;option&gt;trzeci wybór&lt;/option&gt;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&lt;/select&gt;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Open Sans" w:hAnsi="Open Sans" w:cs="Open Sans" w:eastAsia="Open Sans"/>
          <w:color w:val="000000"/>
          <w:spacing w:val="0"/>
          <w:position w:val="0"/>
          <w:sz w:val="20"/>
          <w:shd w:fill="auto" w:val="clear"/>
        </w:rPr>
        <w:t xml:space="preserve">Element </w:t>
      </w:r>
      <w:r>
        <w:rPr>
          <w:rFonts w:ascii="Open Sans" w:hAnsi="Open Sans" w:cs="Open Sans" w:eastAsia="Open Sans"/>
          <w:i/>
          <w:color w:val="000000"/>
          <w:spacing w:val="0"/>
          <w:position w:val="0"/>
          <w:sz w:val="20"/>
          <w:shd w:fill="auto" w:val="clear"/>
        </w:rPr>
        <w:t xml:space="preserve">&lt;selekt&gt;</w:t>
      </w:r>
      <w:r>
        <w:rPr>
          <w:rFonts w:ascii="Open Sans" w:hAnsi="Open Sans" w:cs="Open Sans" w:eastAsia="Open Sans"/>
          <w:color w:val="000000"/>
          <w:spacing w:val="0"/>
          <w:position w:val="0"/>
          <w:sz w:val="20"/>
          <w:shd w:fill="auto" w:val="clear"/>
        </w:rPr>
        <w:t xml:space="preserve"> równie</w:t>
      </w:r>
      <w:r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  <w:t xml:space="preserve">ż</w:t>
      </w:r>
      <w:r>
        <w:rPr>
          <w:rFonts w:ascii="Open Sans" w:hAnsi="Open Sans" w:cs="Open Sans" w:eastAsia="Open Sans"/>
          <w:color w:val="000000"/>
          <w:spacing w:val="0"/>
          <w:position w:val="0"/>
          <w:sz w:val="20"/>
          <w:shd w:fill="auto" w:val="clear"/>
        </w:rPr>
        <w:t xml:space="preserve"> wymaga u</w:t>
      </w:r>
      <w:r>
        <w:rPr>
          <w:rFonts w:ascii="Calibri" w:hAnsi="Calibri" w:cs="Calibri" w:eastAsia="Calibri"/>
          <w:color w:val="000000"/>
          <w:spacing w:val="0"/>
          <w:position w:val="0"/>
          <w:sz w:val="20"/>
          <w:shd w:fill="auto" w:val="clear"/>
        </w:rPr>
        <w:t xml:space="preserve">życia atrybutu</w:t>
      </w:r>
      <w:r>
        <w:rPr>
          <w:rFonts w:ascii="Calibri" w:hAnsi="Calibri" w:cs="Calibri" w:eastAsia="Calibri"/>
          <w:i/>
          <w:color w:val="000000"/>
          <w:spacing w:val="0"/>
          <w:position w:val="0"/>
          <w:sz w:val="20"/>
          <w:shd w:fill="auto" w:val="clear"/>
        </w:rPr>
        <w:t xml:space="preserve"> value</w:t>
      </w:r>
      <w:r>
        <w:rPr>
          <w:rFonts w:ascii="Calibri" w:hAnsi="Calibri" w:cs="Calibri" w:eastAsia="Calibri"/>
          <w:color w:val="000000"/>
          <w:spacing w:val="0"/>
          <w:position w:val="0"/>
          <w:sz w:val="20"/>
          <w:shd w:fill="auto" w:val="clear"/>
        </w:rPr>
        <w:t xml:space="preserve">, żeby dane zostały przesłane. Tekst elementu </w:t>
      </w:r>
      <w:r>
        <w:rPr>
          <w:rFonts w:ascii="Calibri" w:hAnsi="Calibri" w:cs="Calibri" w:eastAsia="Calibri"/>
          <w:i/>
          <w:color w:val="000000"/>
          <w:spacing w:val="0"/>
          <w:position w:val="0"/>
          <w:sz w:val="20"/>
          <w:shd w:fill="auto" w:val="clear"/>
        </w:rPr>
        <w:t xml:space="preserve">&lt;option&gt;</w:t>
      </w:r>
      <w:r>
        <w:rPr>
          <w:rFonts w:ascii="Calibri" w:hAnsi="Calibri" w:cs="Calibri" w:eastAsia="Calibri"/>
          <w:color w:val="000000"/>
          <w:spacing w:val="0"/>
          <w:position w:val="0"/>
          <w:sz w:val="20"/>
          <w:shd w:fill="auto" w:val="clear"/>
        </w:rPr>
        <w:t xml:space="preserve"> jest zazwyczaj bardziej opisowy od tego co chcemy przesłać formularzem, dlatego często będą one się trochę r</w:t>
      </w:r>
      <w:r>
        <w:rPr>
          <w:rFonts w:ascii="Open Sans" w:hAnsi="Open Sans" w:cs="Open Sans" w:eastAsia="Open Sans"/>
          <w:color w:val="000000"/>
          <w:spacing w:val="0"/>
          <w:position w:val="0"/>
          <w:sz w:val="20"/>
          <w:shd w:fill="auto" w:val="clear"/>
        </w:rPr>
        <w:t xml:space="preserve">ó</w:t>
      </w:r>
      <w:r>
        <w:rPr>
          <w:rFonts w:ascii="Calibri" w:hAnsi="Calibri" w:cs="Calibri" w:eastAsia="Calibri"/>
          <w:color w:val="000000"/>
          <w:spacing w:val="0"/>
          <w:position w:val="0"/>
          <w:sz w:val="20"/>
          <w:shd w:fill="auto" w:val="clear"/>
        </w:rPr>
        <w:t xml:space="preserve">żnić, w zależności na jakie potrzeby będziemy je wykorzystywać. Formularzem przesłane zostaną jednie dane z atrybutu </w:t>
      </w:r>
      <w:r>
        <w:rPr>
          <w:rFonts w:ascii="Calibri" w:hAnsi="Calibri" w:cs="Calibri" w:eastAsia="Calibri"/>
          <w:i/>
          <w:color w:val="000000"/>
          <w:spacing w:val="0"/>
          <w:position w:val="0"/>
          <w:sz w:val="20"/>
          <w:shd w:fill="auto" w:val="clear"/>
        </w:rPr>
        <w:t xml:space="preserve">value.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i/>
          <w:color w:val="000000"/>
          <w:spacing w:val="0"/>
          <w:position w:val="0"/>
          <w:sz w:val="20"/>
          <w:shd w:fill="auto" w:val="clear"/>
        </w:rPr>
      </w:pPr>
      <w:r>
        <w:rPr>
          <w:rFonts w:ascii="Open Sans" w:hAnsi="Open Sans" w:cs="Open Sans" w:eastAsia="Open Sans"/>
          <w:color w:val="000000"/>
          <w:spacing w:val="0"/>
          <w:position w:val="0"/>
          <w:sz w:val="20"/>
          <w:shd w:fill="auto" w:val="clear"/>
        </w:rPr>
        <w:t xml:space="preserve">Je</w:t>
      </w:r>
      <w:r>
        <w:rPr>
          <w:rFonts w:ascii="Calibri" w:hAnsi="Calibri" w:cs="Calibri" w:eastAsia="Calibri"/>
          <w:color w:val="000000"/>
          <w:spacing w:val="0"/>
          <w:position w:val="0"/>
          <w:sz w:val="20"/>
          <w:shd w:fill="auto" w:val="clear"/>
        </w:rPr>
        <w:t xml:space="preserve">śli chcemy zaznaczyć więcej niż jedną opcję, możemy skorzystać z atrybutu </w:t>
      </w:r>
      <w:r>
        <w:rPr>
          <w:rFonts w:ascii="Calibri" w:hAnsi="Calibri" w:cs="Calibri" w:eastAsia="Calibri"/>
          <w:i/>
          <w:color w:val="000000"/>
          <w:spacing w:val="0"/>
          <w:position w:val="0"/>
          <w:sz w:val="20"/>
          <w:shd w:fill="auto" w:val="clear"/>
        </w:rPr>
        <w:t xml:space="preserve">multiplate</w:t>
      </w:r>
      <w:r>
        <w:rPr>
          <w:rFonts w:ascii="Calibri" w:hAnsi="Calibri" w:cs="Calibri" w:eastAsia="Calibri"/>
          <w:color w:val="000000"/>
          <w:spacing w:val="0"/>
          <w:position w:val="0"/>
          <w:sz w:val="20"/>
          <w:shd w:fill="auto" w:val="clear"/>
        </w:rPr>
        <w:t xml:space="preserve"> przypisywanego do elementu </w:t>
      </w:r>
      <w:r>
        <w:rPr>
          <w:rFonts w:ascii="Calibri" w:hAnsi="Calibri" w:cs="Calibri" w:eastAsia="Calibri"/>
          <w:i/>
          <w:color w:val="000000"/>
          <w:spacing w:val="0"/>
          <w:position w:val="0"/>
          <w:sz w:val="20"/>
          <w:shd w:fill="auto" w:val="clear"/>
        </w:rPr>
        <w:t xml:space="preserve">&lt;selekt&gt;.</w:t>
      </w:r>
    </w:p>
    <w:p>
      <w:pPr>
        <w:spacing w:before="0" w:after="0" w:line="240"/>
        <w:ind w:right="0" w:left="0" w:firstLine="0"/>
        <w:jc w:val="left"/>
        <w:rPr>
          <w:rFonts w:ascii="Open Sans" w:hAnsi="Open Sans" w:cs="Open Sans" w:eastAsia="Open Sans"/>
          <w:i/>
          <w:color w:val="000000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Open Sans" w:hAnsi="Open Sans" w:cs="Open Sans" w:eastAsia="Open Sans"/>
          <w:b/>
          <w:color w:val="000000"/>
          <w:spacing w:val="0"/>
          <w:position w:val="0"/>
          <w:sz w:val="20"/>
          <w:shd w:fill="auto" w:val="clear"/>
        </w:rPr>
      </w:pPr>
      <w:r>
        <w:rPr>
          <w:rFonts w:ascii="Open Sans" w:hAnsi="Open Sans" w:cs="Open Sans" w:eastAsia="Open Sans"/>
          <w:b/>
          <w:color w:val="000000"/>
          <w:spacing w:val="0"/>
          <w:position w:val="0"/>
          <w:sz w:val="20"/>
          <w:shd w:fill="auto" w:val="clear"/>
        </w:rPr>
        <w:t xml:space="preserve">Skrypt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0"/>
          <w:shd w:fill="auto" w:val="clear"/>
        </w:rPr>
      </w:pPr>
      <w:r>
        <w:rPr>
          <w:rFonts w:ascii="Open Sans" w:hAnsi="Open Sans" w:cs="Open Sans" w:eastAsia="Open Sans"/>
          <w:color w:val="000000"/>
          <w:spacing w:val="0"/>
          <w:position w:val="0"/>
          <w:sz w:val="20"/>
          <w:shd w:fill="auto" w:val="clear"/>
        </w:rPr>
        <w:t xml:space="preserve">Wykonaj skrypt po stronie przegl</w:t>
      </w:r>
      <w:r>
        <w:rPr>
          <w:rFonts w:ascii="Calibri" w:hAnsi="Calibri" w:cs="Calibri" w:eastAsia="Calibri"/>
          <w:color w:val="000000"/>
          <w:spacing w:val="0"/>
          <w:position w:val="0"/>
          <w:sz w:val="20"/>
          <w:shd w:fill="auto" w:val="clear"/>
        </w:rPr>
        <w:t xml:space="preserve">ądarki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0"/>
          <w:shd w:fill="auto" w:val="clear"/>
        </w:rPr>
      </w:pPr>
      <w:r>
        <w:rPr>
          <w:rFonts w:ascii="Open Sans" w:hAnsi="Open Sans" w:cs="Open Sans" w:eastAsia="Open Sans"/>
          <w:color w:val="000000"/>
          <w:spacing w:val="0"/>
          <w:position w:val="0"/>
          <w:sz w:val="20"/>
          <w:shd w:fill="auto" w:val="clear"/>
        </w:rPr>
        <w:t xml:space="preserve">Zadaniem skryptu jest pobranie produktu z pola wyboru artyku</w:t>
      </w:r>
      <w:r>
        <w:rPr>
          <w:rFonts w:ascii="Calibri" w:hAnsi="Calibri" w:cs="Calibri" w:eastAsia="Calibri"/>
          <w:color w:val="000000"/>
          <w:spacing w:val="0"/>
          <w:position w:val="0"/>
          <w:sz w:val="20"/>
          <w:shd w:fill="auto" w:val="clear"/>
        </w:rPr>
        <w:t xml:space="preserve">łu, kt</w:t>
      </w:r>
      <w:r>
        <w:rPr>
          <w:rFonts w:ascii="Open Sans" w:hAnsi="Open Sans" w:cs="Open Sans" w:eastAsia="Open Sans"/>
          <w:color w:val="000000"/>
          <w:spacing w:val="0"/>
          <w:position w:val="0"/>
          <w:sz w:val="20"/>
          <w:shd w:fill="auto" w:val="clear"/>
        </w:rPr>
        <w:t xml:space="preserve">óremu nale</w:t>
      </w:r>
      <w:r>
        <w:rPr>
          <w:rFonts w:ascii="Calibri" w:hAnsi="Calibri" w:cs="Calibri" w:eastAsia="Calibri"/>
          <w:color w:val="000000"/>
          <w:spacing w:val="0"/>
          <w:position w:val="0"/>
          <w:sz w:val="20"/>
          <w:shd w:fill="auto" w:val="clear"/>
        </w:rPr>
        <w:t xml:space="preserve">ży przypisać odpowiedni identyfikator id, oraz pobranie ilości z pola </w:t>
      </w:r>
      <w:r>
        <w:rPr>
          <w:rFonts w:ascii="Calibri" w:hAnsi="Calibri" w:cs="Calibri" w:eastAsia="Calibri"/>
          <w:color w:val="000000"/>
          <w:spacing w:val="0"/>
          <w:position w:val="0"/>
          <w:sz w:val="20"/>
          <w:shd w:fill="auto" w:val="clear"/>
        </w:rPr>
        <w:t xml:space="preserve">„liczba sztuk” opisanego r</w:t>
      </w:r>
      <w:r>
        <w:rPr>
          <w:rFonts w:ascii="Open Sans" w:hAnsi="Open Sans" w:cs="Open Sans" w:eastAsia="Open Sans"/>
          <w:color w:val="000000"/>
          <w:spacing w:val="0"/>
          <w:position w:val="0"/>
          <w:sz w:val="20"/>
          <w:shd w:fill="auto" w:val="clear"/>
        </w:rPr>
        <w:t xml:space="preserve">ównie</w:t>
      </w:r>
      <w:r>
        <w:rPr>
          <w:rFonts w:ascii="Calibri" w:hAnsi="Calibri" w:cs="Calibri" w:eastAsia="Calibri"/>
          <w:color w:val="000000"/>
          <w:spacing w:val="0"/>
          <w:position w:val="0"/>
          <w:sz w:val="20"/>
          <w:shd w:fill="auto" w:val="clear"/>
        </w:rPr>
        <w:t xml:space="preserve">ż odpowiednim identyfikatorem id.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0"/>
          <w:shd w:fill="auto" w:val="clear"/>
        </w:rPr>
      </w:pPr>
      <w:r>
        <w:rPr>
          <w:rFonts w:ascii="Open Sans" w:hAnsi="Open Sans" w:cs="Open Sans" w:eastAsia="Open Sans"/>
          <w:color w:val="000000"/>
          <w:spacing w:val="0"/>
          <w:position w:val="0"/>
          <w:sz w:val="20"/>
          <w:shd w:fill="auto" w:val="clear"/>
        </w:rPr>
        <w:t xml:space="preserve">Warto</w:t>
      </w:r>
      <w:r>
        <w:rPr>
          <w:rFonts w:ascii="Calibri" w:hAnsi="Calibri" w:cs="Calibri" w:eastAsia="Calibri"/>
          <w:color w:val="000000"/>
          <w:spacing w:val="0"/>
          <w:position w:val="0"/>
          <w:sz w:val="20"/>
          <w:shd w:fill="auto" w:val="clear"/>
        </w:rPr>
        <w:t xml:space="preserve">ści pobrane przesłać do utworzonej funkcji w skrypcie, kt</w:t>
      </w:r>
      <w:r>
        <w:rPr>
          <w:rFonts w:ascii="Open Sans" w:hAnsi="Open Sans" w:cs="Open Sans" w:eastAsia="Open Sans"/>
          <w:color w:val="000000"/>
          <w:spacing w:val="0"/>
          <w:position w:val="0"/>
          <w:sz w:val="20"/>
          <w:shd w:fill="auto" w:val="clear"/>
        </w:rPr>
        <w:t xml:space="preserve">órej dzia</w:t>
      </w:r>
      <w:r>
        <w:rPr>
          <w:rFonts w:ascii="Calibri" w:hAnsi="Calibri" w:cs="Calibri" w:eastAsia="Calibri"/>
          <w:color w:val="000000"/>
          <w:spacing w:val="0"/>
          <w:position w:val="0"/>
          <w:sz w:val="20"/>
          <w:shd w:fill="auto" w:val="clear"/>
        </w:rPr>
        <w:t xml:space="preserve">łanie nastąpi po kliknięciu przycisku inputa type=”submit” z napisem </w:t>
      </w:r>
      <w:r>
        <w:rPr>
          <w:rFonts w:ascii="Calibri" w:hAnsi="Calibri" w:cs="Calibri" w:eastAsia="Calibri"/>
          <w:color w:val="000000"/>
          <w:spacing w:val="0"/>
          <w:position w:val="0"/>
          <w:sz w:val="20"/>
          <w:shd w:fill="auto" w:val="clear"/>
        </w:rPr>
        <w:t xml:space="preserve">„Oblicz”. Funkcj</w:t>
      </w:r>
      <w:r>
        <w:rPr>
          <w:rFonts w:ascii="Calibri" w:hAnsi="Calibri" w:cs="Calibri" w:eastAsia="Calibri"/>
          <w:color w:val="000000"/>
          <w:spacing w:val="0"/>
          <w:position w:val="0"/>
          <w:sz w:val="20"/>
          <w:shd w:fill="auto" w:val="clear"/>
        </w:rPr>
        <w:t xml:space="preserve">ę podpiąć do zdarzenia onclick przycisku input.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0"/>
          <w:shd w:fill="auto" w:val="clear"/>
        </w:rPr>
      </w:pPr>
      <w:r>
        <w:rPr>
          <w:rFonts w:ascii="Open Sans" w:hAnsi="Open Sans" w:cs="Open Sans" w:eastAsia="Open Sans"/>
          <w:color w:val="000000"/>
          <w:spacing w:val="0"/>
          <w:position w:val="0"/>
          <w:sz w:val="20"/>
          <w:shd w:fill="auto" w:val="clear"/>
        </w:rPr>
        <w:t xml:space="preserve">Zadaniem funkcji jest pomno</w:t>
      </w:r>
      <w:r>
        <w:rPr>
          <w:rFonts w:ascii="Calibri" w:hAnsi="Calibri" w:cs="Calibri" w:eastAsia="Calibri"/>
          <w:color w:val="000000"/>
          <w:spacing w:val="0"/>
          <w:position w:val="0"/>
          <w:sz w:val="20"/>
          <w:shd w:fill="auto" w:val="clear"/>
        </w:rPr>
        <w:t xml:space="preserve">żyć cenę wybranego produktu przez ilość i wyświetlić wartość produktu wybranego.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0"/>
          <w:shd w:fill="auto" w:val="clear"/>
        </w:rPr>
      </w:pPr>
      <w:r>
        <w:rPr>
          <w:rFonts w:ascii="Open Sans" w:hAnsi="Open Sans" w:cs="Open Sans" w:eastAsia="Open Sans"/>
          <w:color w:val="000000"/>
          <w:spacing w:val="0"/>
          <w:position w:val="0"/>
          <w:sz w:val="20"/>
          <w:shd w:fill="auto" w:val="clear"/>
        </w:rPr>
        <w:t xml:space="preserve">Funkcja nie musi obs</w:t>
      </w:r>
      <w:r>
        <w:rPr>
          <w:rFonts w:ascii="Calibri" w:hAnsi="Calibri" w:cs="Calibri" w:eastAsia="Calibri"/>
          <w:color w:val="000000"/>
          <w:spacing w:val="0"/>
          <w:position w:val="0"/>
          <w:sz w:val="20"/>
          <w:shd w:fill="auto" w:val="clear"/>
        </w:rPr>
        <w:t xml:space="preserve">ługiwać sumy wartości wybranych kilku produkt</w:t>
      </w:r>
      <w:r>
        <w:rPr>
          <w:rFonts w:ascii="Open Sans" w:hAnsi="Open Sans" w:cs="Open Sans" w:eastAsia="Open Sans"/>
          <w:color w:val="000000"/>
          <w:spacing w:val="0"/>
          <w:position w:val="0"/>
          <w:sz w:val="20"/>
          <w:shd w:fill="auto" w:val="clear"/>
        </w:rPr>
        <w:t xml:space="preserve">ów. W funkcji nale</w:t>
      </w:r>
      <w:r>
        <w:rPr>
          <w:rFonts w:ascii="Calibri" w:hAnsi="Calibri" w:cs="Calibri" w:eastAsia="Calibri"/>
          <w:color w:val="000000"/>
          <w:spacing w:val="0"/>
          <w:position w:val="0"/>
          <w:sz w:val="20"/>
          <w:shd w:fill="auto" w:val="clear"/>
        </w:rPr>
        <w:t xml:space="preserve">ży użyć switcha lub funkcji warunkowych kt</w:t>
      </w:r>
      <w:r>
        <w:rPr>
          <w:rFonts w:ascii="Open Sans" w:hAnsi="Open Sans" w:cs="Open Sans" w:eastAsia="Open Sans"/>
          <w:color w:val="000000"/>
          <w:spacing w:val="0"/>
          <w:position w:val="0"/>
          <w:sz w:val="20"/>
          <w:shd w:fill="auto" w:val="clear"/>
        </w:rPr>
        <w:t xml:space="preserve">óre dla wybranego produktu przypisz</w:t>
      </w:r>
      <w:r>
        <w:rPr>
          <w:rFonts w:ascii="Calibri" w:hAnsi="Calibri" w:cs="Calibri" w:eastAsia="Calibri"/>
          <w:color w:val="000000"/>
          <w:spacing w:val="0"/>
          <w:position w:val="0"/>
          <w:sz w:val="20"/>
          <w:shd w:fill="auto" w:val="clear"/>
        </w:rPr>
        <w:t xml:space="preserve">ą odpowiednią cenę, kt</w:t>
      </w:r>
      <w:r>
        <w:rPr>
          <w:rFonts w:ascii="Open Sans" w:hAnsi="Open Sans" w:cs="Open Sans" w:eastAsia="Open Sans"/>
          <w:color w:val="000000"/>
          <w:spacing w:val="0"/>
          <w:position w:val="0"/>
          <w:sz w:val="20"/>
          <w:shd w:fill="auto" w:val="clear"/>
        </w:rPr>
        <w:t xml:space="preserve">óra zostanie pomno</w:t>
      </w:r>
      <w:r>
        <w:rPr>
          <w:rFonts w:ascii="Calibri" w:hAnsi="Calibri" w:cs="Calibri" w:eastAsia="Calibri"/>
          <w:color w:val="000000"/>
          <w:spacing w:val="0"/>
          <w:position w:val="0"/>
          <w:sz w:val="20"/>
          <w:shd w:fill="auto" w:val="clear"/>
        </w:rPr>
        <w:t xml:space="preserve">żona przez ilość i wyświetlona jako wartość produktu.</w:t>
      </w:r>
    </w:p>
    <w:p>
      <w:pPr>
        <w:spacing w:before="0" w:after="0" w:line="240"/>
        <w:ind w:right="0" w:left="0" w:firstLine="0"/>
        <w:jc w:val="left"/>
        <w:rPr>
          <w:rFonts w:ascii="Open Sans" w:hAnsi="Open Sans" w:cs="Open Sans" w:eastAsia="Open Sans"/>
          <w:b/>
          <w:color w:val="000000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Open Sans" w:hAnsi="Open Sans" w:cs="Open Sans" w:eastAsia="Open Sans"/>
          <w:b/>
          <w:color w:val="000000"/>
          <w:spacing w:val="0"/>
          <w:position w:val="0"/>
          <w:sz w:val="20"/>
          <w:shd w:fill="auto" w:val="clear"/>
        </w:rPr>
      </w:pPr>
      <w:r>
        <w:rPr>
          <w:rFonts w:ascii="Open Sans" w:hAnsi="Open Sans" w:cs="Open Sans" w:eastAsia="Open Sans"/>
          <w:b/>
          <w:color w:val="000000"/>
          <w:spacing w:val="0"/>
          <w:position w:val="0"/>
          <w:sz w:val="20"/>
          <w:shd w:fill="auto" w:val="clear"/>
        </w:rPr>
        <w:t xml:space="preserve">Grafika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Open Sans" w:hAnsi="Open Sans" w:cs="Open Sans" w:eastAsia="Open Sans"/>
          <w:color w:val="000000"/>
          <w:spacing w:val="0"/>
          <w:position w:val="0"/>
          <w:sz w:val="20"/>
          <w:shd w:fill="auto" w:val="clear"/>
        </w:rPr>
        <w:t xml:space="preserve">W za</w:t>
      </w:r>
      <w:r>
        <w:rPr>
          <w:rFonts w:ascii="Calibri" w:hAnsi="Calibri" w:cs="Calibri" w:eastAsia="Calibri"/>
          <w:color w:val="000000"/>
          <w:spacing w:val="0"/>
          <w:position w:val="0"/>
          <w:sz w:val="20"/>
          <w:shd w:fill="auto" w:val="clear"/>
        </w:rPr>
        <w:t xml:space="preserve">łączniku przesyłam obraz, kt</w:t>
      </w:r>
      <w:r>
        <w:rPr>
          <w:rFonts w:ascii="Open Sans" w:hAnsi="Open Sans" w:cs="Open Sans" w:eastAsia="Open Sans"/>
          <w:color w:val="000000"/>
          <w:spacing w:val="0"/>
          <w:position w:val="0"/>
          <w:sz w:val="20"/>
          <w:shd w:fill="auto" w:val="clear"/>
        </w:rPr>
        <w:t xml:space="preserve">óry mo</w:t>
      </w:r>
      <w:r>
        <w:rPr>
          <w:rFonts w:ascii="Calibri" w:hAnsi="Calibri" w:cs="Calibri" w:eastAsia="Calibri"/>
          <w:color w:val="000000"/>
          <w:spacing w:val="0"/>
          <w:position w:val="0"/>
          <w:sz w:val="20"/>
          <w:shd w:fill="auto" w:val="clear"/>
        </w:rPr>
        <w:t xml:space="preserve">żna wykorzystać przy tworzeniu strony lub wstawić własny. Pożądaną wielkość obrazu należy uzyskać poprzez przekonwertowanie go na żądaną wielkość lub w stylach dokumentu nadać odpowiednie rozmiary zachowując właściwe proporcje.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4">
    <w:abstractNumId w:val="6"/>
  </w:num>
  <w:num w:numId="25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1.wmf" Id="docRId3" Type="http://schemas.openxmlformats.org/officeDocument/2006/relationships/image" /><Relationship Target="media/image3.wmf" Id="docRId7" Type="http://schemas.openxmlformats.org/officeDocument/2006/relationships/image" /><Relationship Target="embeddings/oleObject0.bin" Id="docRId0" Type="http://schemas.openxmlformats.org/officeDocument/2006/relationships/oleObject" /><Relationship Target="numbering.xml" Id="docRId10" Type="http://schemas.openxmlformats.org/officeDocument/2006/relationships/numbering" /><Relationship Target="embeddings/oleObject1.bin" Id="docRId2" Type="http://schemas.openxmlformats.org/officeDocument/2006/relationships/oleObject" /><Relationship Target="embeddings/oleObject2.bin" Id="docRId4" Type="http://schemas.openxmlformats.org/officeDocument/2006/relationships/oleObject" /><Relationship Target="embeddings/oleObject3.bin" Id="docRId6" Type="http://schemas.openxmlformats.org/officeDocument/2006/relationships/oleObject" /><Relationship Target="embeddings/oleObject4.bin" Id="docRId8" Type="http://schemas.openxmlformats.org/officeDocument/2006/relationships/oleObject" /><Relationship Target="media/image0.wmf" Id="docRId1" Type="http://schemas.openxmlformats.org/officeDocument/2006/relationships/image" /><Relationship Target="styles.xml" Id="docRId11" Type="http://schemas.openxmlformats.org/officeDocument/2006/relationships/styles" /><Relationship Target="media/image2.wmf" Id="docRId5" Type="http://schemas.openxmlformats.org/officeDocument/2006/relationships/image" /><Relationship Target="media/image4.wmf" Id="docRId9" Type="http://schemas.openxmlformats.org/officeDocument/2006/relationships/image" /></Relationships>
</file>